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DC0287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B33142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B4485" w:rsidRDefault="00FB4485" w:rsidP="00FB4485">
      <w:pPr>
        <w:ind w:firstLine="708"/>
        <w:rPr>
          <w:b/>
          <w:sz w:val="28"/>
          <w:szCs w:val="28"/>
        </w:rPr>
      </w:pPr>
      <w:bookmarkStart w:id="0" w:name="_GoBack"/>
      <w:r w:rsidRPr="00B1315F">
        <w:rPr>
          <w:b/>
          <w:sz w:val="28"/>
          <w:szCs w:val="28"/>
        </w:rPr>
        <w:t>Методика исчисления вреда, причиненного охотничьим ресурсам.</w:t>
      </w:r>
      <w:bookmarkEnd w:id="0"/>
    </w:p>
    <w:p w:rsidR="00DC0287" w:rsidRPr="00B1315F" w:rsidRDefault="00DC0287" w:rsidP="00FB4485">
      <w:pPr>
        <w:ind w:firstLine="708"/>
        <w:rPr>
          <w:b/>
          <w:sz w:val="28"/>
          <w:szCs w:val="28"/>
        </w:rPr>
      </w:pPr>
    </w:p>
    <w:p w:rsidR="00FB4485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 xml:space="preserve">Статьей 58 Федерального закона «Об охоте и о сохранении </w:t>
      </w:r>
      <w:proofErr w:type="gramStart"/>
      <w:r w:rsidRPr="00B1315F">
        <w:rPr>
          <w:sz w:val="28"/>
          <w:szCs w:val="28"/>
        </w:rPr>
        <w:t>охотничьих ресурсов</w:t>
      </w:r>
      <w:proofErr w:type="gramEnd"/>
      <w:r w:rsidRPr="00B1315F">
        <w:rPr>
          <w:sz w:val="28"/>
          <w:szCs w:val="28"/>
        </w:rPr>
        <w:t xml:space="preserve">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в соответствии с таксами и методиками исчисления ущерба, причиненного животному миру.</w:t>
      </w:r>
    </w:p>
    <w:p w:rsidR="00DC0287" w:rsidRPr="00B1315F" w:rsidRDefault="00DC0287" w:rsidP="00FB4485">
      <w:pPr>
        <w:ind w:firstLine="709"/>
        <w:contextualSpacing/>
        <w:jc w:val="both"/>
        <w:rPr>
          <w:sz w:val="28"/>
          <w:szCs w:val="28"/>
        </w:rPr>
      </w:pPr>
    </w:p>
    <w:p w:rsidR="00FB4485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Методика исчисления размера вреда, причиненного охотничьим ресурсам, утверждена приказом Минприроды России от 08.12.2011 № 948.</w:t>
      </w:r>
    </w:p>
    <w:p w:rsidR="00DC0287" w:rsidRPr="00B1315F" w:rsidRDefault="00DC0287" w:rsidP="00FB4485">
      <w:pPr>
        <w:ind w:firstLine="709"/>
        <w:contextualSpacing/>
        <w:jc w:val="both"/>
        <w:rPr>
          <w:sz w:val="28"/>
          <w:szCs w:val="28"/>
        </w:rPr>
      </w:pPr>
    </w:p>
    <w:p w:rsidR="00FB4485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Согласно данной методике при расчете вреда во внимание принимаются вид охотничьих ресурсов, их количество, обстоятельства, которые повлекли причинение вреда охотничьим ресурсам: умышленное уничтожение охотничьих ресурсов, уничтожение охотничьих ресурсов по неосторожности, уничтожение охотничьих ресурсов, занесенных в красные книги субъектов Российской Федерации и др.; половой признак особи.</w:t>
      </w:r>
    </w:p>
    <w:p w:rsidR="00DC0287" w:rsidRPr="00B1315F" w:rsidRDefault="00DC0287" w:rsidP="00FB4485">
      <w:pPr>
        <w:ind w:firstLine="709"/>
        <w:contextualSpacing/>
        <w:jc w:val="both"/>
        <w:rPr>
          <w:sz w:val="28"/>
          <w:szCs w:val="28"/>
        </w:rPr>
      </w:pPr>
    </w:p>
    <w:p w:rsidR="00FB4485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Следует отметить, что уголовно наказуемой является незаконная охота, если это деяние совершено с причинением крупного ущерба. Крупным ущербом признается исчисленный по утвержденным Правительством Российской Федерации таксам и методике ущерб, превышающий сорок тысяч рублей.</w:t>
      </w:r>
    </w:p>
    <w:p w:rsidR="00DC0287" w:rsidRPr="00B1315F" w:rsidRDefault="00DC0287" w:rsidP="00FB4485">
      <w:pPr>
        <w:ind w:firstLine="709"/>
        <w:contextualSpacing/>
        <w:jc w:val="both"/>
        <w:rPr>
          <w:sz w:val="28"/>
          <w:szCs w:val="28"/>
        </w:rPr>
      </w:pP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При рассмотрении вопроса о наличии в действиях лица состава преступления, предусмотренного ст. 258 Уголовного кодекса Российской Федерации (незаконная охота), для исчисления причиненного ущерба применяется иная методика, которая утверждена постановлением Правительства Российской Федерации от 10.06.2019 № 750.</w:t>
      </w:r>
    </w:p>
    <w:p w:rsidR="00FB4485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В соответствии с указанной методикой для исчисления размера причиненного ущерба применяются только такие критерии как вид охотничьих ресурсов и их количество.</w:t>
      </w:r>
    </w:p>
    <w:p w:rsidR="00DC0287" w:rsidRPr="00B1315F" w:rsidRDefault="00DC0287" w:rsidP="00FB4485">
      <w:pPr>
        <w:ind w:firstLine="709"/>
        <w:contextualSpacing/>
        <w:jc w:val="both"/>
        <w:rPr>
          <w:sz w:val="28"/>
          <w:szCs w:val="28"/>
        </w:rPr>
      </w:pPr>
    </w:p>
    <w:p w:rsidR="00FB4485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Например, ущерб от незаконной добычи одной самки лося в соответствии с указанной методикой составит 80 тысяч рублей, одного самца – также 80 тысяч рублей. Следовательно, данное деяние образует состав преступления, предусмотренного ст. 258 УК РФ.</w:t>
      </w:r>
    </w:p>
    <w:p w:rsidR="00DC0287" w:rsidRPr="00B1315F" w:rsidRDefault="00DC0287" w:rsidP="00FB4485">
      <w:pPr>
        <w:ind w:firstLine="709"/>
        <w:contextualSpacing/>
        <w:jc w:val="both"/>
        <w:rPr>
          <w:sz w:val="28"/>
          <w:szCs w:val="28"/>
        </w:rPr>
      </w:pP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При этом, расчет ущерба, необходимый для квалификации уголовно наказуемого деяния, не препятствует исчислению и взысканию вреда по методике, утвержденной приказом Минприроды России от 08.12.2011 № 948, согласно которой ущерб от незаконной добычи одной самки лося составит 400 тысяч рублей, одного самца лося – 240 тысяч рублей</w:t>
      </w:r>
      <w:r>
        <w:rPr>
          <w:sz w:val="28"/>
          <w:szCs w:val="28"/>
        </w:rPr>
        <w:t>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DC0287" w:rsidRDefault="00DC0287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DC0287" w:rsidRDefault="00DC0287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DC0287" w:rsidRPr="000D1714" w:rsidRDefault="00DC0287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FB448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заместителя</w:t>
      </w:r>
      <w:r w:rsidR="0004639C" w:rsidRPr="000D1714">
        <w:rPr>
          <w:color w:val="000000"/>
          <w:sz w:val="28"/>
          <w:szCs w:val="28"/>
        </w:rPr>
        <w:t xml:space="preserve"> прокурор</w:t>
      </w:r>
      <w:r w:rsidR="0004639C">
        <w:rPr>
          <w:color w:val="000000"/>
          <w:sz w:val="28"/>
          <w:szCs w:val="28"/>
        </w:rPr>
        <w:t>а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C0287"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 w15:restartNumberingAfterBreak="0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34E2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21FC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33142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028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4485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0F618"/>
  <w15:docId w15:val="{5BD0798D-533E-4DB1-A52E-C690DEDC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DF</cp:lastModifiedBy>
  <cp:revision>3</cp:revision>
  <cp:lastPrinted>2019-11-08T06:14:00Z</cp:lastPrinted>
  <dcterms:created xsi:type="dcterms:W3CDTF">2020-03-19T16:55:00Z</dcterms:created>
  <dcterms:modified xsi:type="dcterms:W3CDTF">2020-03-26T08:51:00Z</dcterms:modified>
</cp:coreProperties>
</file>