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1A" w:rsidRPr="00EE161A" w:rsidRDefault="00EE161A" w:rsidP="00EE161A">
      <w:pPr>
        <w:spacing w:before="100" w:beforeAutospacing="1" w:after="24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E161A">
        <w:rPr>
          <w:rFonts w:ascii="Verdana" w:eastAsia="Times New Roman" w:hAnsi="Verdana" w:cs="Arial"/>
          <w:b/>
          <w:bCs/>
          <w:caps/>
          <w:color w:val="5CB1FE"/>
          <w:sz w:val="27"/>
          <w:szCs w:val="27"/>
          <w:lang w:eastAsia="ru-RU"/>
        </w:rPr>
        <w:t xml:space="preserve">Прокуратура разъясняет. Последствия несанкционированного подключения либо вмешательства в работу приборов учета коммунальных ресурсов. </w:t>
      </w:r>
    </w:p>
    <w:p w:rsidR="00EE161A" w:rsidRPr="00EE161A" w:rsidRDefault="00EE161A" w:rsidP="00EE161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E161A">
        <w:rPr>
          <w:rFonts w:ascii="Verdana" w:eastAsia="Times New Roman" w:hAnsi="Verdana" w:cs="Arial"/>
          <w:sz w:val="20"/>
          <w:szCs w:val="20"/>
          <w:lang w:eastAsia="ru-RU"/>
        </w:rPr>
        <w:t>В соответствии с п. 62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при обнаружении несанкционированного подключения внутриквартирного оборудования потребителя к внутридомовым инженерным системам либо несанкционированного вмешательства в работу прибора учета, повлекшего искажение его показаний, исполнитель, предоставляющий коммунальные услуги, незамедлительно устраняет (</w:t>
      </w:r>
      <w:proofErr w:type="gramStart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 xml:space="preserve">демонтирует) </w:t>
      </w:r>
      <w:proofErr w:type="gramEnd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>несанкционированное подключение, прекращает использование показаний прибора учета при расчетах за коммунальную услугу и производит доначисление платы за коммунальную услугу.</w:t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Доначисление платы за коммунальную услугу производится исходя из мощности </w:t>
      </w:r>
      <w:proofErr w:type="spellStart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>ресурсопотребляющего</w:t>
      </w:r>
      <w:proofErr w:type="spellEnd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 xml:space="preserve"> оборудования (для водоснабжения и водоотведения – по пропускной способности трубы) и его круглосуточной </w:t>
      </w:r>
      <w:proofErr w:type="gramStart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>работы</w:t>
      </w:r>
      <w:proofErr w:type="gramEnd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 xml:space="preserve"> за период начиная с даты несанкционированного подключения либо вмешательства в работу прибора учета до даты устранения несанкционированного подключения либо даты устранения несанкционированного вмешательства.</w:t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proofErr w:type="gramStart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>производится</w:t>
      </w:r>
      <w:proofErr w:type="gramEnd"/>
      <w:r w:rsidRPr="00EE161A">
        <w:rPr>
          <w:rFonts w:ascii="Verdana" w:eastAsia="Times New Roman" w:hAnsi="Verdana" w:cs="Arial"/>
          <w:sz w:val="20"/>
          <w:szCs w:val="20"/>
          <w:lang w:eastAsia="ru-RU"/>
        </w:rPr>
        <w:t xml:space="preserve"> начиная с даты проведения предыдущей проверки, но не более чем за 6 месяцев.</w:t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Кроме того, другие потребители, у которых возникли убытки (в том числе в виде увеличения платы за коммунальные услуги) из-за такого несанкционированного подключения, вправе требовать возмещения причиненных убытков с лица, которое неосновательно обогатилось за их счет. </w:t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  <w:t>Городской прокурор</w:t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EE161A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советник юстиции </w:t>
      </w:r>
    </w:p>
    <w:p w:rsidR="00EE161A" w:rsidRPr="00EE161A" w:rsidRDefault="00EE161A" w:rsidP="00EE161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ru-RU"/>
        </w:rPr>
      </w:pPr>
      <w:r w:rsidRPr="00EE161A">
        <w:rPr>
          <w:rFonts w:ascii="Verdana" w:eastAsia="Times New Roman" w:hAnsi="Verdana" w:cs="Arial"/>
          <w:sz w:val="20"/>
          <w:szCs w:val="20"/>
          <w:lang w:eastAsia="ru-RU"/>
        </w:rPr>
        <w:t>П.Н. Репин</w:t>
      </w:r>
    </w:p>
    <w:p w:rsidR="00EE161A" w:rsidRPr="00EE161A" w:rsidRDefault="00EE161A" w:rsidP="00EE161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sectPr w:rsidR="00EE161A" w:rsidRPr="00EE161A" w:rsidSect="0073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161A"/>
    <w:rsid w:val="007331CC"/>
    <w:rsid w:val="00E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2015-03-25T05:28:00Z</dcterms:created>
  <dcterms:modified xsi:type="dcterms:W3CDTF">2015-03-25T05:28:00Z</dcterms:modified>
</cp:coreProperties>
</file>