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CD" w:rsidRPr="000877D6" w:rsidRDefault="000877D6" w:rsidP="00443C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7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-253689</wp:posOffset>
            </wp:positionH>
            <wp:positionV relativeFrom="paragraph">
              <wp:posOffset>-535264</wp:posOffset>
            </wp:positionV>
            <wp:extent cx="846712" cy="85603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12" cy="85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CCD" w:rsidRPr="000877D6">
        <w:rPr>
          <w:rFonts w:ascii="Times New Roman" w:hAnsi="Times New Roman" w:cs="Times New Roman"/>
          <w:b/>
          <w:sz w:val="28"/>
          <w:szCs w:val="28"/>
        </w:rPr>
        <w:t>Электронный документооборот</w:t>
      </w:r>
    </w:p>
    <w:p w:rsidR="00443CCD" w:rsidRPr="00037061" w:rsidRDefault="00443CCD" w:rsidP="00443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37061">
        <w:rPr>
          <w:rFonts w:ascii="Times New Roman" w:hAnsi="Times New Roman" w:cs="Times New Roman"/>
          <w:sz w:val="24"/>
          <w:szCs w:val="24"/>
        </w:rPr>
        <w:t>Если среднесписочная численность работников вашей организации превышает 25 человек, а также численность работников у вновь созданных организаций (в том числе при реорганизации) превышает этот предел, вам необходимо сдавать отчетность в ПФР в электронном виде с электронно-цифровой подписью (ЭЦП).</w:t>
      </w:r>
    </w:p>
    <w:p w:rsidR="00443CCD" w:rsidRPr="00037061" w:rsidRDefault="00443CCD" w:rsidP="00443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061">
        <w:rPr>
          <w:rFonts w:ascii="Times New Roman" w:hAnsi="Times New Roman" w:cs="Times New Roman"/>
          <w:sz w:val="24"/>
          <w:szCs w:val="24"/>
        </w:rPr>
        <w:t>При желании любой страхователь независимо от численности работников может сдавать отчетность в ПФР в электронном виде с ЭЦП по телекоммуникационным каналам связи (ТКС).</w:t>
      </w:r>
    </w:p>
    <w:p w:rsidR="00443CCD" w:rsidRPr="00037061" w:rsidRDefault="00443CCD" w:rsidP="00443CC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37061">
        <w:rPr>
          <w:rFonts w:ascii="Times New Roman" w:hAnsi="Times New Roman" w:cs="Times New Roman"/>
          <w:sz w:val="24"/>
          <w:szCs w:val="24"/>
        </w:rPr>
        <w:t>ПФР рекомендует всем страхователям переходить на электронное взаимодействие с Пенсионным фондом Российской Федерации! Отчетность в электронном виде – это экономия не только бумаги, но и времени. Меньше трудозатрат, меньше ошибок, больше удобства. Уже свыше 80 % плательщиков страховых взносов перешли на электронное взаимодействие с ПФР.</w:t>
      </w:r>
    </w:p>
    <w:p w:rsidR="00443CCD" w:rsidRDefault="00443CCD" w:rsidP="000877D6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Если отчетность представлена в электронном виде с ЭЦП, то обязанность представления отчетности на бумажном носителе отсутствует.</w:t>
      </w:r>
    </w:p>
    <w:p w:rsidR="00443CCD" w:rsidRDefault="00443CCD" w:rsidP="00443CCD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7061">
        <w:rPr>
          <w:rFonts w:ascii="Times New Roman" w:hAnsi="Times New Roman" w:cs="Times New Roman"/>
          <w:i/>
          <w:sz w:val="24"/>
          <w:szCs w:val="24"/>
        </w:rPr>
        <w:t>При представлении отчетности по ТКС необходимо:</w:t>
      </w:r>
    </w:p>
    <w:p w:rsidR="00443CCD" w:rsidRPr="00037061" w:rsidRDefault="00443CCD" w:rsidP="0044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сформировать файлы отчетности для отправки в территориальный орган ПФР по установленному формату;</w:t>
      </w:r>
    </w:p>
    <w:p w:rsidR="00443CCD" w:rsidRPr="00037061" w:rsidRDefault="00443CCD" w:rsidP="0044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проверить правильность подготовки отчетности проверочными программами ПФР, которые можно бесплатно скачать в разделе «Электронные сервисы». При выявлении проверочными программами ошибок в отчетности – исправить их;</w:t>
      </w:r>
    </w:p>
    <w:p w:rsidR="00443CCD" w:rsidRPr="00037061" w:rsidRDefault="00443CCD" w:rsidP="0044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проверить файлы антивирусной программой и подписать каждый файл отчета ЭЦП должностного лица, имеющего право подписи отчетных документов;</w:t>
      </w:r>
    </w:p>
    <w:p w:rsidR="00443CCD" w:rsidRPr="00037061" w:rsidRDefault="00443CCD" w:rsidP="00443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отправить в зашифрованном виде в территориальный орган ПФР. При этом файл с отчетностью по страховым взносам и файлы с индивидуальными сведениями в отдельности заверяются электронной цифровой подписью, архивируются, шифруются и представляются в территориальный орган ПФР в одной транспортной посылке.</w:t>
      </w:r>
    </w:p>
    <w:p w:rsidR="00443CCD" w:rsidRPr="00037061" w:rsidRDefault="00443CCD" w:rsidP="00443C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Подтверждение о представлении отчетности по ТКС</w:t>
      </w:r>
    </w:p>
    <w:p w:rsidR="00443CCD" w:rsidRPr="00037061" w:rsidRDefault="00443CCD" w:rsidP="00443C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После отправки отчетности по ТКС страхователь получит из территориального органа ПФР квитанцию о доставке сведений. Если пришла квитанция об обнаружении ошибок в отчетности, то указываются причины некорректности отчета. Работодатель должен устранить эти причины и повторно представить отчетность в ПФР. После сдачи отчетности приходит квитанция о приеме документа в ПФР, которую рекомендуется сохранять.</w:t>
      </w:r>
    </w:p>
    <w:p w:rsidR="00443CCD" w:rsidRPr="00037061" w:rsidRDefault="00443CCD" w:rsidP="00443C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По результатам проверки отчетности проверочными программами ПФР страхователь получит в зашифрованном виде протокол контроля отчетности, подписанный ЭЦП территориального органа ПФР.</w:t>
      </w:r>
    </w:p>
    <w:p w:rsidR="00443CCD" w:rsidRDefault="00443CCD" w:rsidP="00443CC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После этого необходимо отправить в территориальный орган ПФР протокол контроля, подписанный своей ЭЦП, что является подтверждением получения протокола. Если пришел протокол проверки отчетности, в котором содержатся сообщения об ошибках, необходимо устранить их и повторно представить отчетность в территориальный орган ПФР в сроки, оговоренные нормативными правовыми актами.</w:t>
      </w:r>
    </w:p>
    <w:p w:rsidR="00443CCD" w:rsidRPr="00037061" w:rsidRDefault="00443CCD" w:rsidP="00443CCD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43CCD" w:rsidRPr="00037061" w:rsidRDefault="00443CCD" w:rsidP="00443CCD">
      <w:pPr>
        <w:pStyle w:val="a3"/>
        <w:rPr>
          <w:rFonts w:ascii="Times New Roman" w:hAnsi="Times New Roman" w:cs="Times New Roman"/>
          <w:sz w:val="24"/>
          <w:szCs w:val="24"/>
        </w:rPr>
      </w:pPr>
      <w:r w:rsidRPr="00037061">
        <w:rPr>
          <w:rFonts w:ascii="Times New Roman" w:hAnsi="Times New Roman" w:cs="Times New Roman"/>
          <w:sz w:val="24"/>
          <w:szCs w:val="24"/>
        </w:rPr>
        <w:t>В помощь страхователям в разделе «Электронные сервисы» размещены бесплатные проверочные программы и программы для подготовки отчетности по страховым взносам и по персонифицированному учету в электронной форме.</w:t>
      </w:r>
    </w:p>
    <w:p w:rsidR="000877D6" w:rsidRPr="009642CE" w:rsidRDefault="000877D6" w:rsidP="000877D6">
      <w:pPr>
        <w:pStyle w:val="a6"/>
        <w:contextualSpacing/>
        <w:jc w:val="right"/>
        <w:rPr>
          <w:rFonts w:eastAsia="Arial Unicode MS" w:cs="Mangal"/>
          <w:kern w:val="1"/>
          <w:lang w:eastAsia="hi-IN" w:bidi="hi-IN"/>
        </w:rPr>
      </w:pPr>
      <w:r w:rsidRPr="009642CE">
        <w:rPr>
          <w:rFonts w:eastAsia="Arial Unicode MS" w:cs="Mangal"/>
          <w:kern w:val="1"/>
          <w:lang w:eastAsia="hi-IN" w:bidi="hi-IN"/>
        </w:rPr>
        <w:t xml:space="preserve">Управление ПФР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в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</w:t>
      </w:r>
      <w:proofErr w:type="gramStart"/>
      <w:r w:rsidRPr="009642CE">
        <w:rPr>
          <w:rFonts w:eastAsia="Arial Unicode MS" w:cs="Mangal"/>
          <w:kern w:val="1"/>
          <w:lang w:eastAsia="hi-IN" w:bidi="hi-IN"/>
        </w:rPr>
        <w:t>Приозерском</w:t>
      </w:r>
      <w:proofErr w:type="gramEnd"/>
      <w:r w:rsidRPr="009642CE">
        <w:rPr>
          <w:rFonts w:eastAsia="Arial Unicode MS" w:cs="Mangal"/>
          <w:kern w:val="1"/>
          <w:lang w:eastAsia="hi-IN" w:bidi="hi-IN"/>
        </w:rPr>
        <w:t xml:space="preserve"> районе</w:t>
      </w:r>
    </w:p>
    <w:p w:rsidR="0051403F" w:rsidRDefault="000877D6" w:rsidP="000877D6">
      <w:pPr>
        <w:pStyle w:val="a6"/>
        <w:contextualSpacing/>
        <w:jc w:val="right"/>
      </w:pPr>
      <w:r w:rsidRPr="009642CE">
        <w:rPr>
          <w:rFonts w:eastAsia="Arial Unicode MS" w:cs="Mangal"/>
          <w:kern w:val="1"/>
          <w:lang w:eastAsia="hi-IN" w:bidi="hi-IN"/>
        </w:rPr>
        <w:t>Ленинградской области</w:t>
      </w:r>
    </w:p>
    <w:sectPr w:rsidR="0051403F" w:rsidSect="00514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14F0"/>
    <w:multiLevelType w:val="hybridMultilevel"/>
    <w:tmpl w:val="D50CC6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C1B2C"/>
    <w:multiLevelType w:val="hybridMultilevel"/>
    <w:tmpl w:val="5AD289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43CCD"/>
    <w:rsid w:val="000877D6"/>
    <w:rsid w:val="00443CCD"/>
    <w:rsid w:val="0051403F"/>
    <w:rsid w:val="00B3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C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CC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8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7D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87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2613</Characters>
  <Application>Microsoft Office Word</Application>
  <DocSecurity>0</DocSecurity>
  <Lines>21</Lines>
  <Paragraphs>6</Paragraphs>
  <ScaleCrop>false</ScaleCrop>
  <Company>УПФР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dcterms:created xsi:type="dcterms:W3CDTF">2015-07-10T06:41:00Z</dcterms:created>
  <dcterms:modified xsi:type="dcterms:W3CDTF">2015-07-16T07:26:00Z</dcterms:modified>
</cp:coreProperties>
</file>